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CB" w:rsidRPr="005B0FB9" w:rsidRDefault="000A7ACB" w:rsidP="000A7ACB">
      <w:pPr>
        <w:pStyle w:val="Mainheading"/>
        <w:bidi/>
        <w:spacing w:before="200" w:after="260"/>
        <w:jc w:val="center"/>
        <w:rPr>
          <w:rFonts w:cs="Simplified Arabic" w:hint="cs"/>
          <w:szCs w:val="36"/>
          <w:rtl/>
          <w:lang w:val="en-US"/>
        </w:rPr>
      </w:pPr>
      <w:r>
        <w:rPr>
          <w:rFonts w:cs="Simplified Arabic" w:hint="cs"/>
          <w:szCs w:val="36"/>
          <w:rtl/>
        </w:rPr>
        <w:t>نعيــم</w:t>
      </w:r>
      <w:r w:rsidRPr="005B0FB9">
        <w:rPr>
          <w:rFonts w:cs="Simplified Arabic" w:hint="cs"/>
          <w:szCs w:val="36"/>
          <w:rtl/>
        </w:rPr>
        <w:t xml:space="preserve"> القابضة </w:t>
      </w:r>
      <w:r>
        <w:rPr>
          <w:rFonts w:cs="Simplified Arabic" w:hint="cs"/>
          <w:szCs w:val="36"/>
          <w:rtl/>
        </w:rPr>
        <w:t>للإستثمارات</w:t>
      </w:r>
      <w:r w:rsidRPr="005B0FB9">
        <w:rPr>
          <w:rFonts w:cs="Simplified Arabic" w:hint="cs"/>
          <w:szCs w:val="36"/>
          <w:rtl/>
        </w:rPr>
        <w:t xml:space="preserve"> تعتزم</w:t>
      </w:r>
      <w:r w:rsidRPr="005B0FB9">
        <w:rPr>
          <w:rFonts w:cs="Simplified Arabic"/>
          <w:szCs w:val="36"/>
          <w:rtl/>
        </w:rPr>
        <w:t xml:space="preserve"> </w:t>
      </w:r>
      <w:r w:rsidRPr="005B0FB9">
        <w:rPr>
          <w:rFonts w:cs="Simplified Arabic" w:hint="cs"/>
          <w:szCs w:val="36"/>
          <w:rtl/>
        </w:rPr>
        <w:t>زيادة</w:t>
      </w:r>
      <w:r w:rsidRPr="005B0FB9">
        <w:rPr>
          <w:rFonts w:cs="Simplified Arabic"/>
          <w:szCs w:val="36"/>
          <w:rtl/>
        </w:rPr>
        <w:t xml:space="preserve"> </w:t>
      </w:r>
      <w:r w:rsidRPr="005B0FB9">
        <w:rPr>
          <w:rFonts w:cs="Simplified Arabic" w:hint="cs"/>
          <w:szCs w:val="36"/>
          <w:rtl/>
        </w:rPr>
        <w:t>رأسمال</w:t>
      </w:r>
      <w:r w:rsidRPr="005B0FB9">
        <w:rPr>
          <w:rFonts w:cs="Simplified Arabic"/>
          <w:szCs w:val="36"/>
          <w:rtl/>
        </w:rPr>
        <w:t xml:space="preserve"> </w:t>
      </w:r>
      <w:r w:rsidRPr="005457C1">
        <w:rPr>
          <w:rFonts w:cs="Simplified Arabic" w:hint="cs"/>
          <w:szCs w:val="36"/>
          <w:rtl/>
        </w:rPr>
        <w:t>الشركة</w:t>
      </w:r>
      <w:r w:rsidRPr="005457C1">
        <w:rPr>
          <w:rFonts w:cs="Simplified Arabic"/>
          <w:szCs w:val="36"/>
          <w:rtl/>
        </w:rPr>
        <w:t xml:space="preserve"> </w:t>
      </w:r>
      <w:r w:rsidRPr="005457C1">
        <w:rPr>
          <w:rFonts w:cs="Simplified Arabic" w:hint="cs"/>
          <w:szCs w:val="36"/>
          <w:rtl/>
        </w:rPr>
        <w:t>العربية</w:t>
      </w:r>
      <w:r w:rsidRPr="005457C1">
        <w:rPr>
          <w:rFonts w:cs="Simplified Arabic"/>
          <w:szCs w:val="36"/>
          <w:rtl/>
        </w:rPr>
        <w:t xml:space="preserve"> </w:t>
      </w:r>
      <w:r w:rsidRPr="005457C1">
        <w:rPr>
          <w:rFonts w:cs="Simplified Arabic" w:hint="cs"/>
          <w:szCs w:val="36"/>
          <w:rtl/>
        </w:rPr>
        <w:t>للمحليات</w:t>
      </w:r>
      <w:r w:rsidRPr="005457C1">
        <w:rPr>
          <w:rFonts w:cs="Simplified Arabic"/>
          <w:szCs w:val="36"/>
          <w:rtl/>
        </w:rPr>
        <w:t xml:space="preserve">  </w:t>
      </w:r>
    </w:p>
    <w:p w:rsidR="000A7ACB" w:rsidRPr="005B0FB9" w:rsidRDefault="000A7ACB" w:rsidP="000A7ACB">
      <w:pPr>
        <w:pStyle w:val="Mainheading"/>
        <w:bidi/>
        <w:spacing w:before="200" w:after="260"/>
        <w:jc w:val="center"/>
        <w:rPr>
          <w:rFonts w:cs="Simplified Arabic"/>
          <w:sz w:val="24"/>
          <w:szCs w:val="24"/>
          <w:lang w:val="en-US" w:bidi="ar-EG"/>
        </w:rPr>
      </w:pPr>
      <w:r w:rsidRPr="005B0FB9">
        <w:rPr>
          <w:rFonts w:cs="Simplified Arabic" w:hint="cs"/>
          <w:sz w:val="24"/>
          <w:szCs w:val="24"/>
          <w:rtl/>
          <w:lang w:val="en-US"/>
        </w:rPr>
        <w:t xml:space="preserve">تستخدم الزيادة النقدية في إنشاء مصنع طحن للذرة الصفراء بغرض انتاج الفركتوز ومحليات أخري </w:t>
      </w:r>
      <w:r>
        <w:rPr>
          <w:rFonts w:cs="Simplified Arabic" w:hint="cs"/>
          <w:sz w:val="24"/>
          <w:szCs w:val="24"/>
          <w:rtl/>
          <w:lang w:val="en-US"/>
        </w:rPr>
        <w:t>بقدرة انتاجية تقدر      بـ</w:t>
      </w:r>
      <w:r w:rsidRPr="005B0FB9">
        <w:rPr>
          <w:rFonts w:cs="Simplified Arabic" w:hint="cs"/>
          <w:sz w:val="24"/>
          <w:szCs w:val="24"/>
          <w:rtl/>
          <w:lang w:val="en-US"/>
        </w:rPr>
        <w:t xml:space="preserve"> 1.500 طن طحن يومي</w:t>
      </w:r>
    </w:p>
    <w:p w:rsidR="000A7ACB" w:rsidRPr="000A7ACB" w:rsidRDefault="000A7ACB" w:rsidP="000A7ACB">
      <w:pPr>
        <w:pStyle w:val="Mainheading"/>
        <w:numPr>
          <w:ilvl w:val="0"/>
          <w:numId w:val="2"/>
        </w:numPr>
        <w:bidi/>
        <w:spacing w:before="0" w:after="0"/>
        <w:jc w:val="both"/>
        <w:rPr>
          <w:rFonts w:cs="Simplified Arabic" w:hint="cs"/>
          <w:sz w:val="22"/>
          <w:szCs w:val="22"/>
          <w:lang w:val="en-US"/>
        </w:rPr>
      </w:pP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القاهرة،</w:t>
      </w:r>
      <w:r w:rsidRPr="003B3B04">
        <w:rPr>
          <w:rFonts w:ascii="Segoe UI" w:hAnsi="Segoe UI" w:cs="Simplified Arabic"/>
          <w:b/>
          <w:color w:val="auto"/>
          <w:sz w:val="22"/>
          <w:szCs w:val="22"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30</w:t>
      </w:r>
      <w:r>
        <w:rPr>
          <w:rFonts w:ascii="Segoe UI" w:hAnsi="Segoe UI" w:cs="Simplified Arabic"/>
          <w:b/>
          <w:color w:val="auto"/>
          <w:sz w:val="22"/>
          <w:szCs w:val="22"/>
          <w:lang w:val="en-GB"/>
        </w:rPr>
        <w:t xml:space="preserve">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 w:bidi="ar-EG"/>
        </w:rPr>
        <w:t>سبتمبر 2014</w:t>
      </w:r>
      <w:r w:rsidRPr="003B3B04">
        <w:rPr>
          <w:rFonts w:ascii="Segoe UI" w:hAnsi="Segoe UI" w:cs="Simplified Arabic"/>
          <w:b/>
          <w:color w:val="auto"/>
          <w:sz w:val="22"/>
          <w:szCs w:val="22"/>
          <w:lang w:val="en-GB"/>
        </w:rPr>
        <w:t xml:space="preserve">-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يسر شركة نعي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ــ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 </w:t>
      </w:r>
      <w:r w:rsidRPr="00F110AC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القابضة</w:t>
      </w:r>
      <w:r w:rsidRPr="00F110AC">
        <w:rPr>
          <w:rFonts w:ascii="Segoe UI" w:hAnsi="Segoe UI" w:cs="Simplified Arabic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للإستثمارات </w:t>
      </w:r>
      <w:r>
        <w:rPr>
          <w:rFonts w:ascii="Segoe UI" w:hAnsi="Segoe UI" w:cs="Simplified Arabic"/>
          <w:b/>
          <w:color w:val="auto"/>
          <w:sz w:val="22"/>
          <w:szCs w:val="22"/>
          <w:rtl/>
          <w:lang w:val="en-GB"/>
        </w:rPr>
        <w:t>–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 w:rsidRPr="005B0FB9">
        <w:rPr>
          <w:rFonts w:ascii="Segoe UI" w:hAnsi="Segoe UI" w:cs="Simplified Arabic" w:hint="cs"/>
          <w:b/>
          <w:i/>
          <w:iCs/>
          <w:color w:val="auto"/>
          <w:sz w:val="22"/>
          <w:szCs w:val="22"/>
          <w:rtl/>
          <w:lang w:val="en-GB"/>
        </w:rPr>
        <w:t>مع شركاء آخرين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- أن تعلن</w:t>
      </w:r>
      <w:r w:rsidRPr="00F110AC">
        <w:rPr>
          <w:rFonts w:ascii="Segoe UI" w:hAnsi="Segoe UI" w:cs="Simplified Arabic"/>
          <w:b/>
          <w:color w:val="auto"/>
          <w:sz w:val="22"/>
          <w:szCs w:val="22"/>
          <w:rtl/>
          <w:lang w:val="en-GB"/>
        </w:rPr>
        <w:t xml:space="preserve">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عن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نيتها البدء في إنشاء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أكبر مصنع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لطحن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للذرة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الصفراء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على مستوي المنطقة،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بغرض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إنتاج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محلي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الفركتوز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و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محليات أخري ب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طاقة طحن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تقدر بـ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1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.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500 طن من الذرة الصفراء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يوميًا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.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من المتوقع أن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تبلغ التكلفة الاستثمارية لهذا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المشروع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حوالي 200 مليون دولار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خلال فترة إنشاء المصنع والتي تصل الي 30 شهرًا، وذلك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على أرض تبلغ مساحتها 137 ألف متر مربع في مدينة العاشر من رمضان.</w:t>
      </w:r>
      <w:r>
        <w:rPr>
          <w:rFonts w:cs="Simplified Arabic"/>
          <w:sz w:val="22"/>
          <w:szCs w:val="22"/>
          <w:lang w:val="en-US"/>
        </w:rPr>
        <w:t xml:space="preserve"> </w:t>
      </w:r>
      <w:r w:rsidRPr="000A7ACB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الشركة</w:t>
      </w:r>
      <w:r w:rsidRPr="000A7ACB">
        <w:rPr>
          <w:rFonts w:ascii="Segoe UI" w:hAnsi="Segoe UI" w:cs="Simplified Arabic"/>
          <w:b/>
          <w:color w:val="auto"/>
          <w:sz w:val="22"/>
          <w:szCs w:val="22"/>
          <w:rtl/>
          <w:lang w:val="en-GB"/>
        </w:rPr>
        <w:t xml:space="preserve"> </w:t>
      </w:r>
      <w:r w:rsidRPr="000A7ACB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العربية</w:t>
      </w:r>
      <w:r w:rsidRPr="000A7ACB">
        <w:rPr>
          <w:rFonts w:ascii="Segoe UI" w:hAnsi="Segoe UI" w:cs="Simplified Arabic"/>
          <w:b/>
          <w:color w:val="auto"/>
          <w:sz w:val="22"/>
          <w:szCs w:val="22"/>
          <w:rtl/>
          <w:lang w:val="en-GB"/>
        </w:rPr>
        <w:t xml:space="preserve"> </w:t>
      </w:r>
      <w:r w:rsidRPr="000A7ACB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للمحليات</w:t>
      </w:r>
      <w:r w:rsidRPr="000A7ACB">
        <w:rPr>
          <w:rFonts w:ascii="Segoe UI" w:hAnsi="Segoe UI" w:cs="Simplified Arabic"/>
          <w:b/>
          <w:color w:val="auto"/>
          <w:sz w:val="22"/>
          <w:szCs w:val="22"/>
          <w:rtl/>
          <w:lang w:val="en-GB"/>
        </w:rPr>
        <w:t xml:space="preserve"> </w:t>
      </w:r>
      <w:r w:rsidRPr="000A7ACB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هي شركة تابعة لنعيــم القابضة للإستثمارات أنشئت في سبتمبر 2013 </w:t>
      </w:r>
    </w:p>
    <w:p w:rsidR="000A7ACB" w:rsidRPr="003B3B04" w:rsidRDefault="000A7ACB" w:rsidP="000A7ACB">
      <w:pPr>
        <w:pStyle w:val="Mainheading"/>
        <w:numPr>
          <w:ilvl w:val="0"/>
          <w:numId w:val="2"/>
        </w:numPr>
        <w:bidi/>
        <w:spacing w:before="0" w:after="0"/>
        <w:jc w:val="both"/>
        <w:rPr>
          <w:rFonts w:cs="Simplified Arabic" w:hint="cs"/>
          <w:sz w:val="22"/>
          <w:szCs w:val="22"/>
          <w:lang w:val="en-US"/>
        </w:rPr>
      </w:pP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في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السنوات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الأخيرة، زاد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الطلب علي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استخدام الفركتوز كمادة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محلية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بديل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ة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للسكر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وذلك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في صناعة المشرو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بات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الغا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زية  وأيضا العصائر، هذا بالإضافة إلى استخداماته في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المخبوزات والحلوى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بأنواعها المختلفة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؛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بما يتميز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من ثبات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المذاق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، فضلاً عن سهولة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خلطه أثناء عملية الإنتاج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لكونه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مادة سائلة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بعكس السكر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.</w:t>
      </w:r>
    </w:p>
    <w:p w:rsidR="000A7ACB" w:rsidRPr="003B3B04" w:rsidRDefault="000A7ACB" w:rsidP="000A7ACB">
      <w:pPr>
        <w:pStyle w:val="Mainheading"/>
        <w:bidi/>
        <w:spacing w:before="0" w:after="0"/>
        <w:ind w:left="720"/>
        <w:jc w:val="both"/>
        <w:rPr>
          <w:rFonts w:cs="Simplified Arabic" w:hint="cs"/>
          <w:sz w:val="8"/>
          <w:szCs w:val="8"/>
          <w:lang w:val="en-US"/>
        </w:rPr>
      </w:pPr>
    </w:p>
    <w:p w:rsidR="000A7ACB" w:rsidRPr="003B3B04" w:rsidRDefault="000A7ACB" w:rsidP="000A7ACB">
      <w:pPr>
        <w:pStyle w:val="Mainheading"/>
        <w:numPr>
          <w:ilvl w:val="0"/>
          <w:numId w:val="2"/>
        </w:numPr>
        <w:bidi/>
        <w:spacing w:before="0" w:after="0"/>
        <w:jc w:val="both"/>
        <w:rPr>
          <w:rFonts w:cs="Simplified Arabic" w:hint="cs"/>
          <w:sz w:val="22"/>
          <w:szCs w:val="22"/>
          <w:lang w:val="en-US"/>
        </w:rPr>
      </w:pP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تم تعيين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السيد باسم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 w:bidi="ar-EG"/>
        </w:rPr>
        <w:t>بركات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في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منصب العضو المنتدب للشركة العربية </w:t>
      </w:r>
      <w:r w:rsidRPr="002F11C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للمحليات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الطبيعية بما</w:t>
      </w:r>
      <w:r w:rsidRPr="00F110AC">
        <w:rPr>
          <w:rFonts w:ascii="Segoe UI" w:hAnsi="Segoe UI" w:cs="Simplified Arabic"/>
          <w:b/>
          <w:color w:val="auto"/>
          <w:sz w:val="22"/>
          <w:szCs w:val="22"/>
          <w:rtl/>
          <w:lang w:val="en-GB"/>
        </w:rPr>
        <w:t xml:space="preserve"> </w:t>
      </w:r>
      <w:r w:rsidRPr="00F110AC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لديه</w:t>
      </w:r>
      <w:r w:rsidRPr="00F110AC">
        <w:rPr>
          <w:rFonts w:ascii="Segoe UI" w:hAnsi="Segoe UI" w:cs="Simplified Arabic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من </w:t>
      </w:r>
      <w:r w:rsidRPr="00F110AC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خبرة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تمتد إلى 22 عامًا في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مجالات صناعية مختلفة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ومنها صناعة النشا و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الجلوكوز و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مواد التحلية والورق والدواجن. </w:t>
      </w:r>
    </w:p>
    <w:p w:rsidR="000A7ACB" w:rsidRPr="003B3B04" w:rsidRDefault="000A7ACB" w:rsidP="000A7ACB">
      <w:pPr>
        <w:pStyle w:val="Mainheading"/>
        <w:bidi/>
        <w:spacing w:before="0" w:after="0"/>
        <w:ind w:left="720"/>
        <w:jc w:val="both"/>
        <w:rPr>
          <w:rFonts w:cs="Simplified Arabic" w:hint="cs"/>
          <w:sz w:val="8"/>
          <w:szCs w:val="8"/>
          <w:rtl/>
          <w:lang w:val="en-US"/>
        </w:rPr>
      </w:pPr>
    </w:p>
    <w:p w:rsidR="000A7ACB" w:rsidRPr="003B3B04" w:rsidRDefault="000A7ACB" w:rsidP="000A7ACB">
      <w:pPr>
        <w:pStyle w:val="Mainheading"/>
        <w:numPr>
          <w:ilvl w:val="0"/>
          <w:numId w:val="2"/>
        </w:numPr>
        <w:bidi/>
        <w:spacing w:before="0" w:after="0"/>
        <w:jc w:val="both"/>
        <w:rPr>
          <w:rFonts w:cs="Simplified Arabic" w:hint="cs"/>
          <w:sz w:val="22"/>
          <w:szCs w:val="22"/>
          <w:lang w:val="en-US"/>
        </w:rPr>
      </w:pP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تحظى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شركة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نع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ـــ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يم القابضة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للإستثمارات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بمكانة بارزة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ومتميزة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ضمن المؤسسات ا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لإ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ستثمارية في مصر ودول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الخليج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،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حيث تقدم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الشركة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مجموعة من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الخدمات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مالية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والإستثمارية لعملائها بمختلف جنسياتهم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من خلال خمسة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قطاعات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تتمثل في إدار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ة الأصول، الوساطة والبحوث، المتاجرة في الذهب،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بنوك الاستثمار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، والاستثمار المباشر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.  </w:t>
      </w:r>
    </w:p>
    <w:p w:rsidR="000A7ACB" w:rsidRPr="003B3B04" w:rsidRDefault="000A7ACB" w:rsidP="000A7ACB">
      <w:pPr>
        <w:pStyle w:val="Mainheading"/>
        <w:bidi/>
        <w:spacing w:before="0" w:after="0"/>
        <w:ind w:left="720"/>
        <w:jc w:val="both"/>
        <w:rPr>
          <w:rFonts w:cs="Simplified Arabic" w:hint="cs"/>
          <w:sz w:val="8"/>
          <w:szCs w:val="8"/>
          <w:rtl/>
          <w:lang w:val="en-US"/>
        </w:rPr>
      </w:pPr>
    </w:p>
    <w:p w:rsidR="000A7ACB" w:rsidRPr="003B3B04" w:rsidRDefault="000A7ACB" w:rsidP="000A7ACB">
      <w:pPr>
        <w:pStyle w:val="Mainheading"/>
        <w:numPr>
          <w:ilvl w:val="0"/>
          <w:numId w:val="2"/>
        </w:numPr>
        <w:bidi/>
        <w:spacing w:before="0" w:after="0"/>
        <w:jc w:val="both"/>
        <w:rPr>
          <w:rFonts w:cs="Simplified Arabic" w:hint="cs"/>
          <w:sz w:val="22"/>
          <w:szCs w:val="22"/>
        </w:rPr>
      </w:pP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من المتوقع أن يشهد سوق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المحليات في مصر نسبة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نمو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تتراوح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ما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بين 8</w:t>
      </w:r>
      <w:r w:rsidRPr="003B3B04">
        <w:rPr>
          <w:rFonts w:ascii="Arabic Typesetting" w:hAnsi="Arabic Typesetting" w:cs="Simplified Arabic"/>
          <w:b/>
          <w:color w:val="auto"/>
          <w:sz w:val="22"/>
          <w:szCs w:val="22"/>
          <w:rtl/>
          <w:lang w:val="en-GB"/>
        </w:rPr>
        <w:t>٪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-9</w:t>
      </w:r>
      <w:r w:rsidRPr="003B3B04">
        <w:rPr>
          <w:rFonts w:ascii="Arabic Typesetting" w:hAnsi="Arabic Typesetting" w:cs="Simplified Arabic"/>
          <w:b/>
          <w:color w:val="auto"/>
          <w:sz w:val="22"/>
          <w:szCs w:val="22"/>
          <w:rtl/>
          <w:lang w:val="en-GB"/>
        </w:rPr>
        <w:t>٪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سنويًا في المستقبل القريب، في ظل ارتفاع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معدل ا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ستهلاك الفرد من السكر في مصر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الذي يقدر بمتوسط يصل الي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34 كيلوجرام سنويًا مقارنة بالمتوسط العالمي البالغ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22.5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كيلوجرام سنويًا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للفرد ، إلى جانب النمو في عدد السكان.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هذا بالإضافة كون مصر دولة مستوردة لل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سكر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، حيث وصلت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 w:bidi="ar-EG"/>
        </w:rPr>
        <w:t>وارداتها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إلى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نحو مليون طن سنويًا جراء نقص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السكر المصنع محليًا نسبة إلي الاستهلاك المحلي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. ومن المفترض أن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يمكن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هذا المصنع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الشركة من ال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دخول في صناعة بدائل السكر،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والتي ما تزال في بداياتها وماتزال تحقق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نسب اختراق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منخفضة في مصر مقارنة بدول أخري سبقتنا في هذا المجال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.</w:t>
      </w:r>
    </w:p>
    <w:p w:rsidR="000A7ACB" w:rsidRPr="003B3B04" w:rsidRDefault="000A7ACB" w:rsidP="000A7ACB">
      <w:pPr>
        <w:pStyle w:val="Mainheading"/>
        <w:bidi/>
        <w:spacing w:before="0" w:after="0"/>
        <w:ind w:left="720"/>
        <w:jc w:val="both"/>
        <w:rPr>
          <w:rFonts w:cs="Simplified Arabic" w:hint="cs"/>
          <w:sz w:val="8"/>
          <w:szCs w:val="8"/>
          <w:rtl/>
          <w:lang w:val="en-US"/>
        </w:rPr>
      </w:pPr>
    </w:p>
    <w:p w:rsidR="000A7ACB" w:rsidRPr="003B3B04" w:rsidRDefault="000A7ACB" w:rsidP="000A7ACB">
      <w:pPr>
        <w:pStyle w:val="Mainheading"/>
        <w:bidi/>
        <w:spacing w:before="0" w:after="0"/>
        <w:ind w:left="720"/>
        <w:jc w:val="both"/>
        <w:rPr>
          <w:rFonts w:cs="Simplified Arabic" w:hint="cs"/>
          <w:sz w:val="8"/>
          <w:szCs w:val="8"/>
          <w:lang w:val="en-US"/>
        </w:rPr>
      </w:pPr>
    </w:p>
    <w:p w:rsidR="000A7ACB" w:rsidRPr="003B3B04" w:rsidRDefault="000A7ACB" w:rsidP="000A7ACB">
      <w:pPr>
        <w:pStyle w:val="Mainheading"/>
        <w:numPr>
          <w:ilvl w:val="0"/>
          <w:numId w:val="2"/>
        </w:numPr>
        <w:bidi/>
        <w:spacing w:before="0" w:after="0"/>
        <w:jc w:val="both"/>
        <w:rPr>
          <w:rFonts w:ascii="Segoe UI" w:hAnsi="Segoe UI" w:cs="Simplified Arabic" w:hint="cs"/>
          <w:b/>
          <w:color w:val="auto"/>
          <w:sz w:val="22"/>
          <w:szCs w:val="22"/>
          <w:lang w:val="en-GB"/>
        </w:rPr>
      </w:pP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هذا وتتولى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شركة نعيــم للإستثمارات المالية-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الذارع الاستثماري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لشركة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نعي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ـــ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م القابضة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للإستثمارات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-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مهام 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المستشار المالي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الأوحد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 </w:t>
      </w:r>
      <w:r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>للمشروع</w:t>
      </w:r>
      <w:r w:rsidRPr="003B3B04">
        <w:rPr>
          <w:rFonts w:ascii="Segoe UI" w:hAnsi="Segoe UI" w:cs="Simplified Arabic" w:hint="cs"/>
          <w:b/>
          <w:color w:val="auto"/>
          <w:sz w:val="22"/>
          <w:szCs w:val="22"/>
          <w:rtl/>
          <w:lang w:val="en-GB"/>
        </w:rPr>
        <w:t xml:space="preserve">. </w:t>
      </w:r>
    </w:p>
    <w:p w:rsidR="000A7ACB" w:rsidRPr="00A3114C" w:rsidRDefault="000A7ACB" w:rsidP="000A7ACB">
      <w:pPr>
        <w:pStyle w:val="Mainheading"/>
        <w:bidi/>
        <w:spacing w:before="0" w:after="0"/>
        <w:ind w:left="720"/>
        <w:jc w:val="both"/>
        <w:rPr>
          <w:rFonts w:cs="Simplified Arabic" w:hint="cs"/>
          <w:i/>
          <w:iCs/>
          <w:sz w:val="8"/>
          <w:szCs w:val="8"/>
          <w:lang w:val="en-US"/>
        </w:rPr>
      </w:pPr>
    </w:p>
    <w:p w:rsidR="000A7ACB" w:rsidRPr="003B3B04" w:rsidRDefault="000A7ACB" w:rsidP="000A7ACB">
      <w:pPr>
        <w:pStyle w:val="IntroBodyText"/>
        <w:numPr>
          <w:ilvl w:val="0"/>
          <w:numId w:val="0"/>
        </w:numPr>
        <w:ind w:left="270" w:hanging="270"/>
        <w:jc w:val="both"/>
        <w:rPr>
          <w:rFonts w:cs="Simplified Arabic"/>
          <w:lang w:val="en-US"/>
        </w:rPr>
      </w:pPr>
      <w:bookmarkStart w:id="0" w:name="_GoBack"/>
      <w:bookmarkEnd w:id="0"/>
    </w:p>
    <w:sectPr w:rsidR="000A7ACB" w:rsidRPr="003B3B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AEE"/>
    <w:multiLevelType w:val="hybridMultilevel"/>
    <w:tmpl w:val="C65A16A4"/>
    <w:lvl w:ilvl="0" w:tplc="E6D28906">
      <w:start w:val="1"/>
      <w:numFmt w:val="bullet"/>
      <w:pStyle w:val="IntroBodyText"/>
      <w:lvlText w:val="►"/>
      <w:lvlJc w:val="left"/>
      <w:pPr>
        <w:ind w:left="4680" w:hanging="360"/>
      </w:pPr>
      <w:rPr>
        <w:rFonts w:ascii="Garamond" w:hAnsi="Garamond" w:hint="default"/>
        <w:shadow w:val="0"/>
        <w:emboss w:val="0"/>
        <w:imprint w:val="0"/>
        <w:color w:val="F58C32"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716921C8"/>
    <w:multiLevelType w:val="hybridMultilevel"/>
    <w:tmpl w:val="6B30B2CE"/>
    <w:lvl w:ilvl="0" w:tplc="17B2721E">
      <w:start w:val="1"/>
      <w:numFmt w:val="bullet"/>
      <w:lvlText w:val=""/>
      <w:lvlJc w:val="left"/>
      <w:pPr>
        <w:ind w:left="720" w:hanging="360"/>
      </w:pPr>
      <w:rPr>
        <w:rFonts w:ascii="Webdings" w:hAnsi="Webdings" w:hint="default"/>
        <w:color w:val="F091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CB"/>
    <w:rsid w:val="000A7ACB"/>
    <w:rsid w:val="006A7A1F"/>
    <w:rsid w:val="009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link w:val="MainheadingChar"/>
    <w:qFormat/>
    <w:rsid w:val="000A7ACB"/>
    <w:pPr>
      <w:spacing w:before="160" w:after="300" w:line="240" w:lineRule="auto"/>
    </w:pPr>
    <w:rPr>
      <w:rFonts w:ascii="Palatino Linotype" w:eastAsia="Calibri" w:hAnsi="Palatino Linotype" w:cs="Times New Roman"/>
      <w:bCs/>
      <w:color w:val="548DD4"/>
      <w:sz w:val="36"/>
      <w:szCs w:val="40"/>
      <w:lang w:val="x-none" w:eastAsia="x-none"/>
    </w:rPr>
  </w:style>
  <w:style w:type="character" w:customStyle="1" w:styleId="MainheadingChar">
    <w:name w:val="Main heading Char"/>
    <w:link w:val="Mainheading"/>
    <w:rsid w:val="000A7ACB"/>
    <w:rPr>
      <w:rFonts w:ascii="Palatino Linotype" w:eastAsia="Calibri" w:hAnsi="Palatino Linotype" w:cs="Times New Roman"/>
      <w:bCs/>
      <w:color w:val="548DD4"/>
      <w:sz w:val="36"/>
      <w:szCs w:val="40"/>
      <w:lang w:val="x-none" w:eastAsia="x-none"/>
    </w:rPr>
  </w:style>
  <w:style w:type="paragraph" w:customStyle="1" w:styleId="IntroBodyText">
    <w:name w:val="Intro Body Text"/>
    <w:basedOn w:val="Normal"/>
    <w:link w:val="IntroBodyTextChar"/>
    <w:qFormat/>
    <w:rsid w:val="000A7ACB"/>
    <w:pPr>
      <w:numPr>
        <w:numId w:val="1"/>
      </w:numPr>
      <w:tabs>
        <w:tab w:val="left" w:pos="270"/>
      </w:tabs>
      <w:spacing w:after="160"/>
      <w:ind w:left="270" w:right="45" w:hanging="270"/>
    </w:pPr>
    <w:rPr>
      <w:rFonts w:ascii="Segoe UI" w:eastAsia="Calibri" w:hAnsi="Segoe UI" w:cs="Times New Roman"/>
      <w:b/>
      <w:bCs/>
      <w:sz w:val="18"/>
      <w:szCs w:val="19"/>
      <w:lang w:val="en-GB" w:eastAsia="x-none"/>
    </w:rPr>
  </w:style>
  <w:style w:type="character" w:customStyle="1" w:styleId="IntroBodyTextChar">
    <w:name w:val="Intro Body Text Char"/>
    <w:link w:val="IntroBodyText"/>
    <w:rsid w:val="000A7ACB"/>
    <w:rPr>
      <w:rFonts w:ascii="Segoe UI" w:eastAsia="Calibri" w:hAnsi="Segoe UI" w:cs="Times New Roman"/>
      <w:b/>
      <w:bCs/>
      <w:sz w:val="18"/>
      <w:szCs w:val="19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link w:val="MainheadingChar"/>
    <w:qFormat/>
    <w:rsid w:val="000A7ACB"/>
    <w:pPr>
      <w:spacing w:before="160" w:after="300" w:line="240" w:lineRule="auto"/>
    </w:pPr>
    <w:rPr>
      <w:rFonts w:ascii="Palatino Linotype" w:eastAsia="Calibri" w:hAnsi="Palatino Linotype" w:cs="Times New Roman"/>
      <w:bCs/>
      <w:color w:val="548DD4"/>
      <w:sz w:val="36"/>
      <w:szCs w:val="40"/>
      <w:lang w:val="x-none" w:eastAsia="x-none"/>
    </w:rPr>
  </w:style>
  <w:style w:type="character" w:customStyle="1" w:styleId="MainheadingChar">
    <w:name w:val="Main heading Char"/>
    <w:link w:val="Mainheading"/>
    <w:rsid w:val="000A7ACB"/>
    <w:rPr>
      <w:rFonts w:ascii="Palatino Linotype" w:eastAsia="Calibri" w:hAnsi="Palatino Linotype" w:cs="Times New Roman"/>
      <w:bCs/>
      <w:color w:val="548DD4"/>
      <w:sz w:val="36"/>
      <w:szCs w:val="40"/>
      <w:lang w:val="x-none" w:eastAsia="x-none"/>
    </w:rPr>
  </w:style>
  <w:style w:type="paragraph" w:customStyle="1" w:styleId="IntroBodyText">
    <w:name w:val="Intro Body Text"/>
    <w:basedOn w:val="Normal"/>
    <w:link w:val="IntroBodyTextChar"/>
    <w:qFormat/>
    <w:rsid w:val="000A7ACB"/>
    <w:pPr>
      <w:numPr>
        <w:numId w:val="1"/>
      </w:numPr>
      <w:tabs>
        <w:tab w:val="left" w:pos="270"/>
      </w:tabs>
      <w:spacing w:after="160"/>
      <w:ind w:left="270" w:right="45" w:hanging="270"/>
    </w:pPr>
    <w:rPr>
      <w:rFonts w:ascii="Segoe UI" w:eastAsia="Calibri" w:hAnsi="Segoe UI" w:cs="Times New Roman"/>
      <w:b/>
      <w:bCs/>
      <w:sz w:val="18"/>
      <w:szCs w:val="19"/>
      <w:lang w:val="en-GB" w:eastAsia="x-none"/>
    </w:rPr>
  </w:style>
  <w:style w:type="character" w:customStyle="1" w:styleId="IntroBodyTextChar">
    <w:name w:val="Intro Body Text Char"/>
    <w:link w:val="IntroBodyText"/>
    <w:rsid w:val="000A7ACB"/>
    <w:rPr>
      <w:rFonts w:ascii="Segoe UI" w:eastAsia="Calibri" w:hAnsi="Segoe UI" w:cs="Times New Roman"/>
      <w:b/>
      <w:bCs/>
      <w:sz w:val="18"/>
      <w:szCs w:val="19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Naeem Holding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Ayman</dc:creator>
  <cp:keywords/>
  <dc:description/>
  <cp:lastModifiedBy>Iman Ayman</cp:lastModifiedBy>
  <cp:revision>1</cp:revision>
  <dcterms:created xsi:type="dcterms:W3CDTF">2014-09-29T13:41:00Z</dcterms:created>
  <dcterms:modified xsi:type="dcterms:W3CDTF">2014-09-29T13:44:00Z</dcterms:modified>
</cp:coreProperties>
</file>